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671DE" w14:textId="77777777" w:rsidR="00C87A25" w:rsidRDefault="00000000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38AF3BD" w14:textId="77777777" w:rsidR="00C87A25" w:rsidRDefault="00000000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64B58C4D" w14:textId="20D17133" w:rsidR="00C87A25" w:rsidRDefault="00000000">
      <w:pPr>
        <w:spacing w:after="0" w:line="240" w:lineRule="auto"/>
        <w:ind w:firstLine="124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DĖL VALSTYBINĖS ŽEMĖS SKLYPO, ESANČIO MOSĖDŽIO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miestelyje, skuodo rajono SAVIVALDYBĖJE,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PERDAVIMO NAUDOTIS NEATLYGINTINAI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14:paraId="23D4535F" w14:textId="77777777" w:rsidR="00C87A25" w:rsidRDefault="00C87A25">
      <w:pPr>
        <w:tabs>
          <w:tab w:val="left" w:pos="0"/>
        </w:tabs>
        <w:spacing w:after="0" w:line="240" w:lineRule="auto"/>
        <w:ind w:firstLine="1247"/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38F1E7B" w14:textId="7EA1D0BA" w:rsidR="00C87A2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2025 m. </w:t>
      </w:r>
      <w:r w:rsidR="00115F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vasario 17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 Nr. T10-</w:t>
      </w:r>
      <w:r w:rsidR="00115F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37</w:t>
      </w:r>
    </w:p>
    <w:p w14:paraId="44912CA6" w14:textId="77777777" w:rsidR="00C87A2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106ABF97" w14:textId="77777777" w:rsidR="00C87A25" w:rsidRDefault="00C87A2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44AAD1" w14:textId="77777777" w:rsidR="00C87A25" w:rsidRDefault="0000000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1. Parengto sprendimo projekto tikslas ir uždaviniai.</w:t>
      </w:r>
    </w:p>
    <w:p w14:paraId="6759FF25" w14:textId="0D6093AC" w:rsidR="00C87A25" w:rsidRDefault="00000000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Šio sprendimo tikslas – perduoti </w:t>
      </w:r>
      <w:r>
        <w:rPr>
          <w:rFonts w:ascii="Times New Roman" w:hAnsi="Times New Roman" w:cs="Times New Roman"/>
          <w:sz w:val="24"/>
          <w:szCs w:val="24"/>
          <w:lang w:val="lt-LT"/>
        </w:rPr>
        <w:t>Žemaitijos saugomų teritorijų direkcijai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naudotis neatlygintinai kitos paskirties 1,3623 ha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žemės sklypą (kadastro Nr. 7527/0009:180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unikalus Nr.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4400-4878-1986), esantį</w:t>
      </w:r>
      <w:r>
        <w:rPr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Mosėdžio miestelyje, Skuodo r. sav., </w:t>
      </w:r>
      <w:r>
        <w:rPr>
          <w:rFonts w:ascii="Times New Roman" w:hAnsi="Times New Roman" w:cs="Times New Roman"/>
          <w:sz w:val="24"/>
          <w:szCs w:val="24"/>
          <w:lang w:val="lt-LT"/>
        </w:rPr>
        <w:t>valstybės funkcijoms atlikti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lt-LT"/>
        </w:rPr>
        <w:t>saugomų teritorijų apsaugai ir tvarkymui bei dalyvavimui „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Interreg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>“ VI-A Latvijos–Lietuvos bendradarbiavimo per sieną 2021–2027 programos projekte „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Protecting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Biodiversity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from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Invasive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Alien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Species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>“/INVAGO, skirtame invazinių augalų rūšių kontrolei.</w:t>
      </w:r>
    </w:p>
    <w:p w14:paraId="029E2BE0" w14:textId="77777777" w:rsidR="00C87A25" w:rsidRDefault="00000000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Savivaldybės tarybai prieš priimant sprendimą dėl patikėjimo teise perduoto valstybinės žemės sklypo panaudos sandorio sudarymo, sprendimo projektą būtina apsvarstyti atitinkamame komitete bei gauti Nacionalinės žemės tarnybos išvadą, Žemės įstatymo 36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lt-L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 straipsnio 8 dalyje nustatyta tvarka.  </w:t>
      </w:r>
    </w:p>
    <w:p w14:paraId="0905E667" w14:textId="77777777" w:rsidR="00C87A25" w:rsidRDefault="00000000">
      <w:pPr>
        <w:spacing w:after="0"/>
        <w:ind w:firstLine="1247"/>
        <w:rPr>
          <w:rFonts w:ascii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4264AF79" w14:textId="4D0DEE12" w:rsidR="00C87A25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 patikėjimo teise valdo 1,3623 ha žemės sklypą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(kadastro Nr. 7527/0009:180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unikalus Nr.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4400-4878-1986), esantį</w:t>
      </w:r>
      <w:r>
        <w:rPr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Mosėdžio miestelyje, Skuodo r. sav.,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kurio paskirtis yra kitos paskirties žemė, o naudojimo būdas – atskirųjų želdynų teritorijos.</w:t>
      </w:r>
    </w:p>
    <w:p w14:paraId="2BAC8C51" w14:textId="77777777" w:rsidR="00C87A25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vietos savivaldos įstatymo 15 straipsnio 2 dalies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20 punkte nustatyta, kad išimtinė savivaldybės tarybos funkcija – sprendimų dėl savivaldybei patikėjimo teise perduotos valstybinės žemės valdymo, naudojimo ir disponavimo priėmimas. </w:t>
      </w:r>
    </w:p>
    <w:p w14:paraId="158FC20A" w14:textId="6F22F18C" w:rsidR="00C87A25" w:rsidRDefault="00000000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Žemės įstatymo 7 straipsnio 1 dalies 2 punkte nurodyta, kad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valstybinės žemės patikėjimo teisės subjektai (patikėtiniai) yra  savivaldybės – savivaldybės teritorijoje esančių miestų ir miestelių teritorijų ribose valstybinės žemės, perduotos Vyriausybės nutarimu. </w:t>
      </w:r>
    </w:p>
    <w:p w14:paraId="4713BF77" w14:textId="748FBC44" w:rsidR="00C87A25" w:rsidRDefault="00000000" w:rsidP="00115FF4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iCs/>
          <w:sz w:val="24"/>
          <w:szCs w:val="24"/>
          <w:lang w:val="lt-LT"/>
        </w:rPr>
        <w:t>8 straipsnio 3 dalies 1 punktas nurodo, kad v</w:t>
      </w:r>
      <w:r>
        <w:rPr>
          <w:rFonts w:ascii="Times New Roman" w:hAnsi="Times New Roman" w:cs="Times New Roman"/>
          <w:sz w:val="24"/>
          <w:szCs w:val="24"/>
          <w:lang w:val="lt-LT"/>
        </w:rPr>
        <w:t>alstybinės žemės sklypus neatlygintinai naudotis įstatymų ir kitų teisės aktų nustatyta tvarka perduoda  savivaldybių tarybos – kai valstybinės žemės sklypai perduoti patikėjimo teise savivaldybėms. Sprendimą perduoti neatlygintinai naudotis valstybinės žemės sklypą priima savivaldybės taryba, o valstybinės žemės panaudos sutartį sudaro savivaldybės meras arba jo įgaliotas savivaldybės administracijos direktorius.</w:t>
      </w:r>
    </w:p>
    <w:p w14:paraId="5BA51D28" w14:textId="77777777" w:rsidR="00C87A25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Valstybinės žemės perdavimo neatlygintinai naudotis taisyklės, patvirtintos Lietuvos Respublikos Vyriausybės 1995 m. lapkričio 13 d. nutarimu Nr. 1428 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„Dėl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Valstybinės žemės perdavimo neatlygintinai naudotis </w:t>
      </w:r>
      <w:r>
        <w:rPr>
          <w:rFonts w:ascii="Times New Roman" w:eastAsia="Calibri" w:hAnsi="Times New Roman" w:cs="Times New Roman"/>
          <w:sz w:val="24"/>
          <w:szCs w:val="24"/>
          <w:lang w:val="lt-LT" w:eastAsia="lt-LT"/>
        </w:rPr>
        <w:t>taisyklių patvirtinimo“,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reglamentuoja valstybinės žemės sklypų perdavimo neatlygintinai naudotis tvarką.</w:t>
      </w:r>
      <w:r>
        <w:t xml:space="preserve"> </w:t>
      </w:r>
    </w:p>
    <w:p w14:paraId="3EEA3ED3" w14:textId="77777777" w:rsidR="00C87A25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B7903F6" w14:textId="77777777" w:rsidR="00C87A25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Žemaitijos saugomų teritorijų direkcija, neatlygintinai naudodama valstybinės žemės sklypą  saugomų teritorijų apsaugai ir tvarkymui, turės galimybę dalyvauti ES finansuojamuose projektuose. </w:t>
      </w:r>
    </w:p>
    <w:p w14:paraId="2C99D002" w14:textId="77777777" w:rsidR="00C87A25" w:rsidRDefault="0000000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3CD95D3" w14:textId="77777777" w:rsidR="00C87A25" w:rsidRDefault="0000000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1E2F81" w14:textId="77777777" w:rsidR="00C87A25" w:rsidRDefault="0000000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4112BD2" w14:textId="77777777" w:rsidR="00C87A25" w:rsidRDefault="0000000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01CB0DD4" w14:textId="77777777" w:rsidR="00C87A25" w:rsidRDefault="0000000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Rengėja – Statybos, investicijų ir turto valdymo skyriaus vyriausioji specialistė Jolanta Juškienė.</w:t>
      </w:r>
    </w:p>
    <w:sectPr w:rsidR="00C87A25">
      <w:head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C3137" w14:textId="77777777" w:rsidR="00302212" w:rsidRDefault="00302212">
      <w:pPr>
        <w:spacing w:after="0" w:line="240" w:lineRule="auto"/>
      </w:pPr>
      <w:r>
        <w:separator/>
      </w:r>
    </w:p>
  </w:endnote>
  <w:endnote w:type="continuationSeparator" w:id="0">
    <w:p w14:paraId="2D6C2949" w14:textId="77777777" w:rsidR="00302212" w:rsidRDefault="00302212">
      <w:pPr>
        <w:spacing w:after="0" w:line="240" w:lineRule="auto"/>
      </w:pPr>
      <w:r>
        <w:continuationSeparator/>
      </w:r>
    </w:p>
  </w:endnote>
  <w:endnote w:type="continuationNotice" w:id="1">
    <w:p w14:paraId="15C6CFC7" w14:textId="77777777" w:rsidR="00302212" w:rsidRDefault="003022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52CF2" w14:textId="77777777" w:rsidR="00302212" w:rsidRDefault="00302212">
      <w:pPr>
        <w:spacing w:after="0" w:line="240" w:lineRule="auto"/>
      </w:pPr>
      <w:r>
        <w:separator/>
      </w:r>
    </w:p>
  </w:footnote>
  <w:footnote w:type="continuationSeparator" w:id="0">
    <w:p w14:paraId="2FE00598" w14:textId="77777777" w:rsidR="00302212" w:rsidRDefault="00302212">
      <w:pPr>
        <w:spacing w:after="0" w:line="240" w:lineRule="auto"/>
      </w:pPr>
      <w:r>
        <w:continuationSeparator/>
      </w:r>
    </w:p>
  </w:footnote>
  <w:footnote w:type="continuationNotice" w:id="1">
    <w:p w14:paraId="76A9790D" w14:textId="77777777" w:rsidR="00302212" w:rsidRDefault="003022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718008"/>
      <w:docPartObj>
        <w:docPartGallery w:val="Page Numbers (Top of Page)"/>
        <w:docPartUnique/>
      </w:docPartObj>
    </w:sdtPr>
    <w:sdtContent>
      <w:p w14:paraId="381F31D2" w14:textId="77777777" w:rsidR="00C87A25" w:rsidRDefault="0000000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1FC707D4" w14:textId="77777777" w:rsidR="00C87A25" w:rsidRDefault="00C87A2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BB6CA" w14:textId="77777777" w:rsidR="00C87A25" w:rsidRDefault="00C87A25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65357F"/>
    <w:multiLevelType w:val="hybridMultilevel"/>
    <w:tmpl w:val="1F58DAF4"/>
    <w:lvl w:ilvl="0" w:tplc="4274AD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87A0A2CA">
      <w:start w:val="1"/>
      <w:numFmt w:val="lowerLetter"/>
      <w:lvlText w:val="%2."/>
      <w:lvlJc w:val="left"/>
      <w:pPr>
        <w:ind w:left="1931" w:hanging="360"/>
      </w:pPr>
    </w:lvl>
    <w:lvl w:ilvl="2" w:tplc="874CED74">
      <w:start w:val="1"/>
      <w:numFmt w:val="lowerRoman"/>
      <w:lvlText w:val="%3."/>
      <w:lvlJc w:val="right"/>
      <w:pPr>
        <w:ind w:left="2651" w:hanging="180"/>
      </w:pPr>
    </w:lvl>
    <w:lvl w:ilvl="3" w:tplc="43684F90">
      <w:start w:val="1"/>
      <w:numFmt w:val="decimal"/>
      <w:lvlText w:val="%4."/>
      <w:lvlJc w:val="left"/>
      <w:pPr>
        <w:ind w:left="3371" w:hanging="360"/>
      </w:pPr>
    </w:lvl>
    <w:lvl w:ilvl="4" w:tplc="AA7017B0">
      <w:start w:val="1"/>
      <w:numFmt w:val="lowerLetter"/>
      <w:lvlText w:val="%5."/>
      <w:lvlJc w:val="left"/>
      <w:pPr>
        <w:ind w:left="4091" w:hanging="360"/>
      </w:pPr>
    </w:lvl>
    <w:lvl w:ilvl="5" w:tplc="33EEBCE0">
      <w:start w:val="1"/>
      <w:numFmt w:val="lowerRoman"/>
      <w:lvlText w:val="%6."/>
      <w:lvlJc w:val="right"/>
      <w:pPr>
        <w:ind w:left="4811" w:hanging="180"/>
      </w:pPr>
    </w:lvl>
    <w:lvl w:ilvl="6" w:tplc="8DF8E504">
      <w:start w:val="1"/>
      <w:numFmt w:val="decimal"/>
      <w:lvlText w:val="%7."/>
      <w:lvlJc w:val="left"/>
      <w:pPr>
        <w:ind w:left="5531" w:hanging="360"/>
      </w:pPr>
    </w:lvl>
    <w:lvl w:ilvl="7" w:tplc="7F4274EE">
      <w:start w:val="1"/>
      <w:numFmt w:val="lowerLetter"/>
      <w:lvlText w:val="%8."/>
      <w:lvlJc w:val="left"/>
      <w:pPr>
        <w:ind w:left="6251" w:hanging="360"/>
      </w:pPr>
    </w:lvl>
    <w:lvl w:ilvl="8" w:tplc="2DF0D630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38E0C4E"/>
    <w:multiLevelType w:val="hybridMultilevel"/>
    <w:tmpl w:val="69EE480C"/>
    <w:lvl w:ilvl="0" w:tplc="71FEB5D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6D525CAC">
      <w:start w:val="1"/>
      <w:numFmt w:val="lowerLetter"/>
      <w:lvlText w:val="%2."/>
      <w:lvlJc w:val="left"/>
      <w:pPr>
        <w:ind w:left="2327" w:hanging="360"/>
      </w:pPr>
    </w:lvl>
    <w:lvl w:ilvl="2" w:tplc="B07C1BD0">
      <w:start w:val="1"/>
      <w:numFmt w:val="lowerRoman"/>
      <w:lvlText w:val="%3."/>
      <w:lvlJc w:val="right"/>
      <w:pPr>
        <w:ind w:left="3047" w:hanging="180"/>
      </w:pPr>
    </w:lvl>
    <w:lvl w:ilvl="3" w:tplc="688A1504">
      <w:start w:val="1"/>
      <w:numFmt w:val="decimal"/>
      <w:lvlText w:val="%4."/>
      <w:lvlJc w:val="left"/>
      <w:pPr>
        <w:ind w:left="3767" w:hanging="360"/>
      </w:pPr>
    </w:lvl>
    <w:lvl w:ilvl="4" w:tplc="88804196">
      <w:start w:val="1"/>
      <w:numFmt w:val="lowerLetter"/>
      <w:lvlText w:val="%5."/>
      <w:lvlJc w:val="left"/>
      <w:pPr>
        <w:ind w:left="4487" w:hanging="360"/>
      </w:pPr>
    </w:lvl>
    <w:lvl w:ilvl="5" w:tplc="94FACD38">
      <w:start w:val="1"/>
      <w:numFmt w:val="lowerRoman"/>
      <w:lvlText w:val="%6."/>
      <w:lvlJc w:val="right"/>
      <w:pPr>
        <w:ind w:left="5207" w:hanging="180"/>
      </w:pPr>
    </w:lvl>
    <w:lvl w:ilvl="6" w:tplc="5F92E636">
      <w:start w:val="1"/>
      <w:numFmt w:val="decimal"/>
      <w:lvlText w:val="%7."/>
      <w:lvlJc w:val="left"/>
      <w:pPr>
        <w:ind w:left="5927" w:hanging="360"/>
      </w:pPr>
    </w:lvl>
    <w:lvl w:ilvl="7" w:tplc="4948C8E6">
      <w:start w:val="1"/>
      <w:numFmt w:val="lowerLetter"/>
      <w:lvlText w:val="%8."/>
      <w:lvlJc w:val="left"/>
      <w:pPr>
        <w:ind w:left="6647" w:hanging="360"/>
      </w:pPr>
    </w:lvl>
    <w:lvl w:ilvl="8" w:tplc="AAA40154">
      <w:start w:val="1"/>
      <w:numFmt w:val="lowerRoman"/>
      <w:lvlText w:val="%9."/>
      <w:lvlJc w:val="right"/>
      <w:pPr>
        <w:ind w:left="7367" w:hanging="180"/>
      </w:pPr>
    </w:lvl>
  </w:abstractNum>
  <w:num w:numId="1" w16cid:durableId="1146820464">
    <w:abstractNumId w:val="0"/>
  </w:num>
  <w:num w:numId="2" w16cid:durableId="503861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D51"/>
    <w:rsid w:val="00091C13"/>
    <w:rsid w:val="00115FF4"/>
    <w:rsid w:val="002676BE"/>
    <w:rsid w:val="00302212"/>
    <w:rsid w:val="005F5D51"/>
    <w:rsid w:val="00AF0CD5"/>
    <w:rsid w:val="00C87A25"/>
    <w:rsid w:val="00E5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5D708"/>
  <w15:docId w15:val="{118D6546-78FA-46BF-A8FE-9A1E99D4A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Sraopastraipa">
    <w:name w:val="List Paragraph"/>
    <w:basedOn w:val="prastasis"/>
    <w:qFormat/>
    <w:pPr>
      <w:ind w:left="720"/>
      <w:contextualSpacing/>
    </w:pPr>
  </w:style>
  <w:style w:type="paragraph" w:styleId="Pataisymai">
    <w:name w:val="Revision"/>
    <w:hidden/>
    <w:uiPriority w:val="99"/>
    <w:semiHidden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character" w:customStyle="1" w:styleId="clear">
    <w:name w:val="clear"/>
    <w:basedOn w:val="Numatytasispastraiposrifta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Ai&#353;kinamasis+ra&#353;tas+Del+valstybines+zemes+Mos&#279;d&#382;io+miestelyje+panaudo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CA5F4-968A-4DE1-B1B9-EDD58340D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Aiškinamasis+raštas+Del+valstybines+zemes+Mosėdžio+miestelyje+panaudos</Template>
  <TotalTime>6</TotalTime>
  <Pages>1</Pages>
  <Words>2093</Words>
  <Characters>1194</Characters>
  <Application>Microsoft Office Word</Application>
  <DocSecurity>0</DocSecurity>
  <Lines>9</Lines>
  <Paragraphs>6</Paragraphs>
  <ScaleCrop>false</ScaleCrop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Juškienė</dc:creator>
  <cp:lastModifiedBy>Sadauskienė, Dalia</cp:lastModifiedBy>
  <cp:revision>2</cp:revision>
  <dcterms:created xsi:type="dcterms:W3CDTF">2025-02-17T12:10:00Z</dcterms:created>
  <dcterms:modified xsi:type="dcterms:W3CDTF">2025-02-17T12:10:00Z</dcterms:modified>
</cp:coreProperties>
</file>